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7D8B1" w14:textId="1D3231BC" w:rsidR="00DE149F" w:rsidRDefault="00B3583B" w:rsidP="008A6373">
      <w:pPr>
        <w:pStyle w:val="Default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03BA1" wp14:editId="747B000D">
                <wp:simplePos x="0" y="0"/>
                <wp:positionH relativeFrom="column">
                  <wp:posOffset>1536700</wp:posOffset>
                </wp:positionH>
                <wp:positionV relativeFrom="paragraph">
                  <wp:posOffset>-111760</wp:posOffset>
                </wp:positionV>
                <wp:extent cx="3056890" cy="457200"/>
                <wp:effectExtent l="0" t="0" r="1651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689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D646C" id="Rectangle 2" o:spid="_x0000_s1026" style="position:absolute;margin-left:121pt;margin-top:-8.75pt;width:240.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" filled="f" strokecolor="black [3213]" strokeweight="2pt"/>
            </w:pict>
          </mc:Fallback>
        </mc:AlternateContent>
      </w:r>
      <w:r w:rsidR="00DE149F" w:rsidRPr="00B3583B">
        <w:rPr>
          <w:sz w:val="32"/>
          <w:szCs w:val="32"/>
        </w:rPr>
        <w:t>Tuning Protocol</w:t>
      </w:r>
    </w:p>
    <w:p w14:paraId="32A0E434" w14:textId="10690A18" w:rsidR="00B3583B" w:rsidRDefault="00B3583B" w:rsidP="00B3583B">
      <w:pPr>
        <w:pStyle w:val="Default"/>
        <w:jc w:val="center"/>
        <w:rPr>
          <w:sz w:val="32"/>
          <w:szCs w:val="32"/>
        </w:rPr>
      </w:pPr>
    </w:p>
    <w:p w14:paraId="43F2D15F" w14:textId="77777777" w:rsidR="006F7F7F" w:rsidRDefault="006F7F7F" w:rsidP="006F7F7F">
      <w:pPr>
        <w:pStyle w:val="Default"/>
        <w:rPr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2AB4E" wp14:editId="7AF58C49">
                <wp:simplePos x="0" y="0"/>
                <wp:positionH relativeFrom="column">
                  <wp:posOffset>-291465</wp:posOffset>
                </wp:positionH>
                <wp:positionV relativeFrom="paragraph">
                  <wp:posOffset>74295</wp:posOffset>
                </wp:positionV>
                <wp:extent cx="6305550" cy="533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56F3D" id="Rectangle 3" o:spid="_x0000_s1026" style="position:absolute;margin-left:-22.95pt;margin-top:5.85pt;width:496.5pt;height:4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" filled="f" strokecolor="black [3213]" strokeweight="2pt"/>
            </w:pict>
          </mc:Fallback>
        </mc:AlternateContent>
      </w:r>
    </w:p>
    <w:p w14:paraId="64D804F2" w14:textId="087B6A9A" w:rsidR="00B3583B" w:rsidRPr="006F7F7F" w:rsidRDefault="00DE149F" w:rsidP="006F7F7F">
      <w:pPr>
        <w:pStyle w:val="Default"/>
        <w:jc w:val="center"/>
        <w:rPr>
          <w:sz w:val="32"/>
          <w:szCs w:val="32"/>
        </w:rPr>
      </w:pPr>
      <w:r>
        <w:rPr>
          <w:sz w:val="20"/>
          <w:szCs w:val="20"/>
        </w:rPr>
        <w:t>Purpose: To provide feedback on students’ work.</w:t>
      </w:r>
    </w:p>
    <w:p w14:paraId="4E42B27F" w14:textId="3ED19212" w:rsidR="00DE149F" w:rsidRDefault="00DE149F" w:rsidP="00B3583B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(Suggested time: </w:t>
      </w:r>
      <w:r w:rsidR="006F7F7F">
        <w:rPr>
          <w:sz w:val="20"/>
          <w:szCs w:val="20"/>
        </w:rPr>
        <w:t>4</w:t>
      </w:r>
      <w:r w:rsidR="00B3583B">
        <w:rPr>
          <w:sz w:val="20"/>
          <w:szCs w:val="20"/>
        </w:rPr>
        <w:t>0</w:t>
      </w:r>
      <w:r>
        <w:rPr>
          <w:sz w:val="20"/>
          <w:szCs w:val="20"/>
        </w:rPr>
        <w:t xml:space="preserve"> minutes)</w:t>
      </w:r>
    </w:p>
    <w:p w14:paraId="6FC69244" w14:textId="77777777" w:rsidR="00DE149F" w:rsidRDefault="00DE149F" w:rsidP="00DE149F">
      <w:pPr>
        <w:pStyle w:val="Default"/>
      </w:pPr>
    </w:p>
    <w:p w14:paraId="2FE63CA1" w14:textId="77777777" w:rsidR="00DE149F" w:rsidRDefault="00DE149F" w:rsidP="00B3583B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1. Introduction (up to 3 minutes) </w:t>
      </w:r>
    </w:p>
    <w:p w14:paraId="2EB0C521" w14:textId="77777777" w:rsidR="00DE149F" w:rsidRDefault="00DE149F" w:rsidP="00B3583B">
      <w:pPr>
        <w:pStyle w:val="Default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• Facilitator reminds group of procedures, time frame for each part, and norms. </w:t>
      </w:r>
    </w:p>
    <w:p w14:paraId="4E875842" w14:textId="77777777" w:rsidR="00B3583B" w:rsidRDefault="00B3583B" w:rsidP="00B3583B">
      <w:pPr>
        <w:pStyle w:val="Default"/>
        <w:ind w:left="720" w:hanging="360"/>
        <w:rPr>
          <w:sz w:val="20"/>
          <w:szCs w:val="20"/>
        </w:rPr>
      </w:pPr>
    </w:p>
    <w:p w14:paraId="3951AA94" w14:textId="77777777" w:rsidR="00DE149F" w:rsidRDefault="00DE149F" w:rsidP="00B3583B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2. Presentation by the presenting teacher (7 minutes) </w:t>
      </w:r>
    </w:p>
    <w:p w14:paraId="0D09B800" w14:textId="77777777" w:rsidR="00DE149F" w:rsidRDefault="00DE149F" w:rsidP="00B3583B">
      <w:pPr>
        <w:pStyle w:val="Default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• Explains the context (students, class, grade, etc.). </w:t>
      </w:r>
    </w:p>
    <w:p w14:paraId="48E48F5F" w14:textId="77777777" w:rsidR="00DE149F" w:rsidRDefault="00DE149F" w:rsidP="00B3583B">
      <w:pPr>
        <w:pStyle w:val="Default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• Asks a focus question s/he would like addressed. </w:t>
      </w:r>
    </w:p>
    <w:p w14:paraId="035D1245" w14:textId="77777777" w:rsidR="00B3583B" w:rsidRDefault="00B3583B" w:rsidP="00B3583B">
      <w:pPr>
        <w:pStyle w:val="Default"/>
        <w:ind w:left="720" w:hanging="360"/>
        <w:rPr>
          <w:sz w:val="20"/>
          <w:szCs w:val="20"/>
        </w:rPr>
      </w:pPr>
    </w:p>
    <w:p w14:paraId="2492A3FB" w14:textId="77777777" w:rsidR="00DE149F" w:rsidRDefault="00DE149F" w:rsidP="00B3583B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3. Responders listen and take notes. </w:t>
      </w:r>
    </w:p>
    <w:p w14:paraId="28A98F87" w14:textId="77777777" w:rsidR="00B3583B" w:rsidRDefault="00B3583B" w:rsidP="00B3583B">
      <w:pPr>
        <w:pStyle w:val="Default"/>
        <w:ind w:left="360" w:hanging="360"/>
        <w:rPr>
          <w:sz w:val="20"/>
          <w:szCs w:val="20"/>
        </w:rPr>
      </w:pPr>
    </w:p>
    <w:p w14:paraId="0BF4027E" w14:textId="4B5914FE" w:rsidR="00DE149F" w:rsidRDefault="00DE149F" w:rsidP="00B3583B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>4. Clarifying questions (</w:t>
      </w:r>
      <w:r w:rsidR="006F7F7F">
        <w:rPr>
          <w:sz w:val="20"/>
          <w:szCs w:val="20"/>
        </w:rPr>
        <w:t>5</w:t>
      </w:r>
      <w:r>
        <w:rPr>
          <w:sz w:val="20"/>
          <w:szCs w:val="20"/>
        </w:rPr>
        <w:t xml:space="preserve"> minutes) </w:t>
      </w:r>
    </w:p>
    <w:p w14:paraId="2B104416" w14:textId="77777777" w:rsidR="00DE149F" w:rsidRDefault="00DE149F" w:rsidP="00B3583B">
      <w:pPr>
        <w:pStyle w:val="Default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• Purpose of these questions: to ensure the responders understand the question/concern. </w:t>
      </w:r>
    </w:p>
    <w:p w14:paraId="2A10CF31" w14:textId="77777777" w:rsidR="00DE149F" w:rsidRDefault="00DE149F" w:rsidP="00B3583B">
      <w:pPr>
        <w:pStyle w:val="Default"/>
        <w:ind w:left="540" w:hanging="180"/>
        <w:rPr>
          <w:sz w:val="20"/>
          <w:szCs w:val="20"/>
        </w:rPr>
      </w:pPr>
      <w:r>
        <w:rPr>
          <w:sz w:val="20"/>
          <w:szCs w:val="20"/>
        </w:rPr>
        <w:t xml:space="preserve">• Clarifying questions refer to facts: How many students are in this class? What have they done before on this assignment? </w:t>
      </w:r>
    </w:p>
    <w:p w14:paraId="61E9646A" w14:textId="77777777" w:rsidR="00DE149F" w:rsidRPr="006F7F7F" w:rsidRDefault="00DE149F" w:rsidP="00B3583B">
      <w:pPr>
        <w:pStyle w:val="Default"/>
        <w:ind w:left="720" w:hanging="360"/>
        <w:rPr>
          <w:b/>
          <w:sz w:val="20"/>
          <w:szCs w:val="20"/>
        </w:rPr>
      </w:pPr>
      <w:r w:rsidRPr="006F7F7F">
        <w:rPr>
          <w:b/>
          <w:sz w:val="20"/>
          <w:szCs w:val="20"/>
        </w:rPr>
        <w:t xml:space="preserve">• Avoid questions that hint of judgment. </w:t>
      </w:r>
    </w:p>
    <w:p w14:paraId="51BE19A3" w14:textId="77777777" w:rsidR="00B3583B" w:rsidRDefault="00B3583B" w:rsidP="00B3583B">
      <w:pPr>
        <w:pStyle w:val="Default"/>
        <w:ind w:left="720" w:hanging="360"/>
        <w:rPr>
          <w:sz w:val="20"/>
          <w:szCs w:val="20"/>
        </w:rPr>
      </w:pPr>
    </w:p>
    <w:p w14:paraId="04EA67F9" w14:textId="77777777" w:rsidR="00DE149F" w:rsidRDefault="00DE149F" w:rsidP="00B3583B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5. Examination of work (5 minutes) </w:t>
      </w:r>
    </w:p>
    <w:p w14:paraId="2FA36232" w14:textId="77777777" w:rsidR="00DE149F" w:rsidRDefault="00DE149F" w:rsidP="00B3583B">
      <w:pPr>
        <w:pStyle w:val="Default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• Responders silently read the work. </w:t>
      </w:r>
    </w:p>
    <w:p w14:paraId="29FAEE7C" w14:textId="77777777" w:rsidR="00B3583B" w:rsidRDefault="00B3583B" w:rsidP="00B3583B">
      <w:pPr>
        <w:pStyle w:val="Default"/>
        <w:ind w:left="720" w:hanging="360"/>
        <w:rPr>
          <w:sz w:val="20"/>
          <w:szCs w:val="20"/>
        </w:rPr>
      </w:pPr>
    </w:p>
    <w:p w14:paraId="1A9BC81E" w14:textId="77777777" w:rsidR="00DE149F" w:rsidRDefault="00DE149F" w:rsidP="00B3583B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6. Presenter moves out of the group and may not participate until step 8. </w:t>
      </w:r>
    </w:p>
    <w:p w14:paraId="6558DBCC" w14:textId="77777777" w:rsidR="00B3583B" w:rsidRDefault="00B3583B" w:rsidP="00B3583B">
      <w:pPr>
        <w:pStyle w:val="Default"/>
        <w:ind w:left="360" w:hanging="360"/>
        <w:rPr>
          <w:sz w:val="20"/>
          <w:szCs w:val="20"/>
        </w:rPr>
      </w:pPr>
    </w:p>
    <w:p w14:paraId="1CF50418" w14:textId="77777777" w:rsidR="00DE149F" w:rsidRDefault="00DE149F" w:rsidP="00B3583B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7. Feedback (18 –20 minutes) </w:t>
      </w:r>
    </w:p>
    <w:p w14:paraId="7EAABE2B" w14:textId="65820EE0" w:rsidR="00DE149F" w:rsidRDefault="00DE149F" w:rsidP="00B3583B">
      <w:pPr>
        <w:pStyle w:val="Default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• Warm or positive comments: What </w:t>
      </w:r>
      <w:r w:rsidR="006F7F7F">
        <w:rPr>
          <w:sz w:val="20"/>
          <w:szCs w:val="20"/>
        </w:rPr>
        <w:t>might be</w:t>
      </w:r>
      <w:r>
        <w:rPr>
          <w:sz w:val="20"/>
          <w:szCs w:val="20"/>
        </w:rPr>
        <w:t xml:space="preserve"> the strengths of this work? </w:t>
      </w:r>
    </w:p>
    <w:p w14:paraId="774E7353" w14:textId="076BADC7" w:rsidR="00DE149F" w:rsidRDefault="00DE149F" w:rsidP="00B3583B">
      <w:pPr>
        <w:pStyle w:val="Default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• Cool not cruel comments: What </w:t>
      </w:r>
      <w:r w:rsidR="006F7F7F">
        <w:rPr>
          <w:sz w:val="20"/>
          <w:szCs w:val="20"/>
        </w:rPr>
        <w:t xml:space="preserve">might be some </w:t>
      </w:r>
      <w:r>
        <w:rPr>
          <w:sz w:val="20"/>
          <w:szCs w:val="20"/>
        </w:rPr>
        <w:t>questions the work provoke</w:t>
      </w:r>
      <w:r w:rsidR="006F7F7F">
        <w:rPr>
          <w:sz w:val="20"/>
          <w:szCs w:val="20"/>
        </w:rPr>
        <w:t>s</w:t>
      </w:r>
      <w:r>
        <w:rPr>
          <w:sz w:val="20"/>
          <w:szCs w:val="20"/>
        </w:rPr>
        <w:t xml:space="preserve">? </w:t>
      </w:r>
      <w:r w:rsidR="006F7F7F">
        <w:rPr>
          <w:sz w:val="20"/>
          <w:szCs w:val="20"/>
        </w:rPr>
        <w:t>What might be the</w:t>
      </w:r>
      <w:r>
        <w:rPr>
          <w:sz w:val="20"/>
          <w:szCs w:val="20"/>
        </w:rPr>
        <w:t xml:space="preserve"> gaps? </w:t>
      </w:r>
    </w:p>
    <w:p w14:paraId="17AB3329" w14:textId="77777777" w:rsidR="00DE149F" w:rsidRDefault="00DE149F" w:rsidP="00B3583B">
      <w:pPr>
        <w:pStyle w:val="Default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• Presenter takes notes on the discussion. </w:t>
      </w:r>
    </w:p>
    <w:p w14:paraId="1DD6770D" w14:textId="77777777" w:rsidR="00B3583B" w:rsidRDefault="00B3583B" w:rsidP="00B3583B">
      <w:pPr>
        <w:pStyle w:val="Default"/>
        <w:ind w:left="720" w:hanging="360"/>
        <w:rPr>
          <w:sz w:val="20"/>
          <w:szCs w:val="20"/>
        </w:rPr>
      </w:pPr>
    </w:p>
    <w:p w14:paraId="47A1E851" w14:textId="77777777" w:rsidR="00DE149F" w:rsidRDefault="00DE149F" w:rsidP="00B3583B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8. Reflection </w:t>
      </w:r>
    </w:p>
    <w:p w14:paraId="295A46EA" w14:textId="77777777" w:rsidR="00DE149F" w:rsidRDefault="00DE149F" w:rsidP="00B3583B">
      <w:pPr>
        <w:pStyle w:val="Default"/>
        <w:ind w:left="540" w:hanging="180"/>
        <w:rPr>
          <w:sz w:val="20"/>
          <w:szCs w:val="20"/>
        </w:rPr>
      </w:pPr>
      <w:r>
        <w:rPr>
          <w:sz w:val="20"/>
          <w:szCs w:val="20"/>
        </w:rPr>
        <w:t xml:space="preserve">• Presenter rejoins the group and talks about what s/he has learned from the feedback. This is NOT a time to defend oneself, rather a time to explore interesting ideas that came out of the feedback section. </w:t>
      </w:r>
    </w:p>
    <w:p w14:paraId="075F5089" w14:textId="77777777" w:rsidR="00B3583B" w:rsidRDefault="00B3583B" w:rsidP="00B3583B">
      <w:pPr>
        <w:pStyle w:val="Default"/>
        <w:ind w:left="540" w:hanging="180"/>
        <w:rPr>
          <w:sz w:val="20"/>
          <w:szCs w:val="20"/>
        </w:rPr>
      </w:pPr>
    </w:p>
    <w:p w14:paraId="6EA13CDB" w14:textId="77777777" w:rsidR="00DE149F" w:rsidRDefault="00DE149F" w:rsidP="00B3583B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9. Debrief: Facilitator leads open discussion of this experience. </w:t>
      </w:r>
    </w:p>
    <w:p w14:paraId="3AA89A64" w14:textId="77777777" w:rsidR="00B3583B" w:rsidRDefault="00B3583B" w:rsidP="00B3583B">
      <w:pPr>
        <w:pStyle w:val="Default"/>
        <w:ind w:left="360" w:hanging="360"/>
        <w:rPr>
          <w:sz w:val="20"/>
          <w:szCs w:val="20"/>
        </w:rPr>
      </w:pPr>
    </w:p>
    <w:p w14:paraId="7137B97B" w14:textId="77777777" w:rsidR="00B3583B" w:rsidRDefault="00DE149F" w:rsidP="00F24704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>10. Optional: the group writes in teaching journals about how</w:t>
      </w:r>
      <w:r w:rsidR="00B3583B">
        <w:rPr>
          <w:sz w:val="20"/>
          <w:szCs w:val="20"/>
        </w:rPr>
        <w:t xml:space="preserve"> this discussion informs their </w:t>
      </w:r>
      <w:r>
        <w:rPr>
          <w:sz w:val="20"/>
          <w:szCs w:val="20"/>
        </w:rPr>
        <w:t xml:space="preserve">own teaching. </w:t>
      </w:r>
    </w:p>
    <w:p w14:paraId="01D384A5" w14:textId="41FFE273" w:rsidR="00B3583B" w:rsidRDefault="006F7F7F" w:rsidP="00B3583B">
      <w:pPr>
        <w:pStyle w:val="Default"/>
        <w:ind w:left="360" w:hanging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82A41" wp14:editId="5DCF8B60">
                <wp:simplePos x="0" y="0"/>
                <wp:positionH relativeFrom="column">
                  <wp:posOffset>50800</wp:posOffset>
                </wp:positionH>
                <wp:positionV relativeFrom="paragraph">
                  <wp:posOffset>50165</wp:posOffset>
                </wp:positionV>
                <wp:extent cx="5457825" cy="1285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7A1243" id="Rectangle 1" o:spid="_x0000_s1026" style="position:absolute;margin-left:4pt;margin-top:3.95pt;width:429.75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" filled="f" strokecolor="black [3213]" strokeweight="2pt"/>
            </w:pict>
          </mc:Fallback>
        </mc:AlternateConten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39"/>
      </w:tblGrid>
      <w:tr w:rsidR="00DE149F" w14:paraId="5A12F2D1" w14:textId="77777777">
        <w:trPr>
          <w:trHeight w:val="755"/>
        </w:trPr>
        <w:tc>
          <w:tcPr>
            <w:tcW w:w="8239" w:type="dxa"/>
          </w:tcPr>
          <w:p w14:paraId="2A946338" w14:textId="4C7BBC9E" w:rsidR="00DE149F" w:rsidRDefault="00DE149F" w:rsidP="00B358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Tips: </w:t>
            </w:r>
            <w:r>
              <w:rPr>
                <w:sz w:val="20"/>
                <w:szCs w:val="20"/>
              </w:rPr>
              <w:t xml:space="preserve">(from </w:t>
            </w:r>
            <w:r>
              <w:rPr>
                <w:i/>
                <w:iCs/>
                <w:sz w:val="20"/>
                <w:szCs w:val="20"/>
              </w:rPr>
              <w:t>Horace</w:t>
            </w:r>
            <w:r>
              <w:rPr>
                <w:sz w:val="20"/>
                <w:szCs w:val="20"/>
              </w:rPr>
              <w:t>, November 1996)</w:t>
            </w:r>
          </w:p>
          <w:p w14:paraId="19AF1472" w14:textId="7D997C9B" w:rsidR="00DE149F" w:rsidRDefault="00DE149F" w:rsidP="00DF27AA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looking for evidence of students’ thinking: </w:t>
            </w:r>
          </w:p>
          <w:p w14:paraId="6CB00D43" w14:textId="440A7A2C" w:rsidR="00DE149F" w:rsidRDefault="00DE149F" w:rsidP="00DF27AA">
            <w:pPr>
              <w:pStyle w:val="Default"/>
              <w:ind w:left="72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Stay focused on the evidence that is present in the work. </w:t>
            </w:r>
          </w:p>
          <w:p w14:paraId="38F9B7DB" w14:textId="2031DF19" w:rsidR="00DE149F" w:rsidRDefault="00DE149F" w:rsidP="00DF27AA">
            <w:pPr>
              <w:pStyle w:val="Default"/>
              <w:ind w:left="72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Look openly and broadly; don’t let your expectations cloud your vision. </w:t>
            </w:r>
          </w:p>
          <w:p w14:paraId="5F0F116B" w14:textId="5B6A0528" w:rsidR="00DE149F" w:rsidRDefault="00DE149F" w:rsidP="00DF27AA">
            <w:pPr>
              <w:pStyle w:val="Default"/>
              <w:ind w:left="72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Look for patterns in the evidence that provide clues to how and what the student </w:t>
            </w:r>
            <w:r w:rsidR="00DF7539">
              <w:rPr>
                <w:sz w:val="20"/>
                <w:szCs w:val="20"/>
              </w:rPr>
              <w:t>was thinking.</w:t>
            </w:r>
          </w:p>
          <w:p w14:paraId="601C0CF0" w14:textId="3D1B3B35" w:rsidR="00DE149F" w:rsidRDefault="00B3583B" w:rsidP="00F24704">
            <w:pPr>
              <w:pStyle w:val="Default"/>
              <w:ind w:left="72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Avoid judgments. </w:t>
            </w:r>
          </w:p>
          <w:p w14:paraId="2F292F93" w14:textId="47313D16" w:rsidR="00F24704" w:rsidRDefault="00F24704" w:rsidP="00F24704">
            <w:pPr>
              <w:pStyle w:val="Default"/>
              <w:ind w:left="720" w:hanging="180"/>
              <w:rPr>
                <w:sz w:val="20"/>
                <w:szCs w:val="20"/>
              </w:rPr>
            </w:pPr>
          </w:p>
        </w:tc>
      </w:tr>
    </w:tbl>
    <w:p w14:paraId="23FA22A8" w14:textId="31A86430" w:rsidR="006706E6" w:rsidRDefault="006F7F7F">
      <w:r>
        <w:t>PEBC</w:t>
      </w:r>
      <w:r>
        <w:tab/>
      </w:r>
      <w:r>
        <w:tab/>
      </w:r>
      <w:r>
        <w:tab/>
      </w:r>
      <w:bookmarkStart w:id="0" w:name="_GoBack"/>
      <w:bookmarkEnd w:id="0"/>
      <w:r w:rsidR="00B3583B">
        <w:t>Colorado Critical Friends Group. 2003</w:t>
      </w:r>
      <w:r>
        <w:t>.  Adapted by Dina Macdonald 2017</w:t>
      </w:r>
    </w:p>
    <w:sectPr w:rsidR="006706E6" w:rsidSect="00F24704">
      <w:pgSz w:w="12240" w:h="15840" w:code="1"/>
      <w:pgMar w:top="720" w:right="1440" w:bottom="72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9F"/>
    <w:rsid w:val="006706E6"/>
    <w:rsid w:val="006F7F7F"/>
    <w:rsid w:val="008A6373"/>
    <w:rsid w:val="009C232D"/>
    <w:rsid w:val="00B3583B"/>
    <w:rsid w:val="00DE149F"/>
    <w:rsid w:val="00DF27AA"/>
    <w:rsid w:val="00DF7539"/>
    <w:rsid w:val="00F2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0C0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149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CF4B-1889-ED4D-B293-E1BB9655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Oakley Union Elementary School District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Macdonald</dc:creator>
  <cp:lastModifiedBy>dina macdonald</cp:lastModifiedBy>
  <cp:revision>2</cp:revision>
  <cp:lastPrinted>2011-08-22T20:21:00Z</cp:lastPrinted>
  <dcterms:created xsi:type="dcterms:W3CDTF">2017-02-03T18:46:00Z</dcterms:created>
  <dcterms:modified xsi:type="dcterms:W3CDTF">2017-02-03T18:46:00Z</dcterms:modified>
</cp:coreProperties>
</file>